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9B85" w14:textId="0AE50EE7" w:rsidR="001B5D6C" w:rsidRPr="00BF10B8" w:rsidRDefault="00BF10B8" w:rsidP="00BF10B8">
      <w:pPr>
        <w:rPr>
          <w:b/>
          <w:bCs/>
        </w:rPr>
      </w:pPr>
      <w:r>
        <w:rPr>
          <w:rStyle w:val="Predvolenpsmoodseku1"/>
          <w:b/>
          <w:bCs/>
        </w:rPr>
        <w:t>Komu odporúčame dať sa zaočkovať? Ani nezaočkovaní neodmietajú očkovanie paušálne.</w:t>
      </w:r>
      <w:r>
        <w:rPr>
          <w:rStyle w:val="Predvolenpsmoodseku1"/>
          <w:b/>
          <w:bCs/>
        </w:rPr>
        <w:br/>
      </w:r>
      <w:r>
        <w:rPr>
          <w:rStyle w:val="Predvolenpsmoodseku1"/>
          <w:b/>
          <w:bCs/>
        </w:rPr>
        <w:br/>
        <w:t xml:space="preserve">Bratislava </w:t>
      </w:r>
      <w:r w:rsidRPr="00BF10B8">
        <w:rPr>
          <w:rStyle w:val="Predvolenpsmoodseku1"/>
          <w:b/>
          <w:bCs/>
        </w:rPr>
        <w:t>11</w:t>
      </w:r>
      <w:r>
        <w:rPr>
          <w:rStyle w:val="Predvolenpsmoodseku1"/>
          <w:b/>
          <w:bCs/>
        </w:rPr>
        <w:t>. 8. 2021 – Len približne polovica z respondentov, ktorí sa neplánujú zaočkovať sa stavia negatívne k očkovaniu paušálne, druhá časť by podmienečne očkovala skôr starších. Najmenšiu podporu má očkovanie detí, aj zaočkovaní často odporúčajú počkať na potvrdenie bezpečnosti vakcín.</w:t>
      </w:r>
      <w:r>
        <w:rPr>
          <w:rStyle w:val="Predvolenpsmoodseku1"/>
          <w:b/>
          <w:bCs/>
        </w:rPr>
        <w:br/>
      </w:r>
      <w:r>
        <w:rPr>
          <w:rStyle w:val="Predvolenpsmoodseku1"/>
          <w:b/>
          <w:bCs/>
        </w:rPr>
        <w:br/>
      </w:r>
      <w:r>
        <w:t xml:space="preserve">Projekt „Ako sa máte, Slovensko?“ dlhodobo sleduje postoje obyvateľov na Slovensku od začiatku prísnych karanténnych opatrení v marci 2020. Prieskumy iniciovali prieskumná spoločnosť MNFORCE, komunikačná agentúra </w:t>
      </w:r>
      <w:proofErr w:type="spellStart"/>
      <w:r>
        <w:t>Seesame</w:t>
      </w:r>
      <w:proofErr w:type="spellEnd"/>
      <w:r>
        <w:t xml:space="preserve"> v spolupráci so Sociologickým ústavom SAV a Ústavom výskumu sociálnej komunikácie SAV. Doteraz sme zrealizovali rozsiahle zisťovania šesťkrát v roku 2020, a štyrikrát v roku 2021. </w:t>
      </w:r>
      <w:r>
        <w:br/>
      </w:r>
    </w:p>
    <w:p w14:paraId="3C682A7D" w14:textId="77777777" w:rsidR="001B5D6C" w:rsidRDefault="00BF10B8">
      <w:r>
        <w:t>Desiata vlna výskumu „Ako sa máte, Slovensko?“ prebehla v období 15. 7. až 20. 7. 2021. V tomto období bola na Slovensku priaznivá epidemiologická situácia a naďalej klesali počty hospitalizovaných. Očkovanie bolo otvorené pre všetkých nad 12 rokov a počet čakajúcich na vakcínu v čakárni klesal. Viaceré očkovacie centrá začali očkovať bez registrácie.</w:t>
      </w:r>
      <w:r>
        <w:rPr>
          <w:rStyle w:val="Predvolenpsmoodseku1"/>
          <w:b/>
          <w:bCs/>
        </w:rPr>
        <w:br/>
      </w:r>
      <w:r>
        <w:rPr>
          <w:rStyle w:val="Predvolenpsmoodseku1"/>
          <w:b/>
          <w:bCs/>
        </w:rPr>
        <w:br/>
        <w:t>Ako by poradili svojmu známemu už zaočkovaní a ľudia čo sa očkovať neplánujú</w:t>
      </w:r>
    </w:p>
    <w:p w14:paraId="0332C9D7" w14:textId="77777777" w:rsidR="001B5D6C" w:rsidRDefault="001B5D6C"/>
    <w:p w14:paraId="4E75FB12" w14:textId="4F20950A" w:rsidR="001B5D6C" w:rsidRDefault="00BF10B8">
      <w:pPr>
        <w:rPr>
          <w:rStyle w:val="Predvolenpsmoodseku1"/>
          <w:rFonts w:ascii="Times New Roman" w:hAnsi="Times New Roman"/>
          <w:b/>
        </w:rPr>
      </w:pPr>
      <w:r>
        <w:t>Respondenti mali vo výskume možnosť odpovedať na sériu troch otázok. V prvej otázke sme sa respondentov pýtali, čo by očkovanie odporučili známemu, ktorý má 70 rokov a trpí cukrovkou, v druhej otázke sme sa pýtali na odporučenie pre zdravého tridsiatnika a v tretej otázke sme sa pýtali na odporučenie či očkovať známeho 13-ročnú dcéru.</w:t>
      </w:r>
      <w:r>
        <w:br/>
      </w:r>
      <w:r>
        <w:br/>
      </w:r>
      <w:r>
        <w:rPr>
          <w:rFonts w:ascii="Times New Roman" w:hAnsi="Times New Roman"/>
        </w:rPr>
        <w:t>Už zaočkovaní respondenti jednoznačne odporúčali okamžité očkovanie zdravému tridsiatnikovi (75,1 %), následne aj sedemdesiatnikovi s cukrovkou (61,5 %). S odstupom výrazne menej často odporúčajú zaočkovaní dať zaočkovať 13-ročné dievča (42,2 %). Približne rovnaká časť zaočkovaných (40,2  %) odporúča v tomto prípade skôr ešte chvíľu počkal, či sa potvrdí, že vakcíny sú bezpečné a 17,6 % zaočkovaných radí 13-ročné dievča neočkovať.</w:t>
      </w:r>
      <w:r>
        <w:br/>
      </w:r>
      <w:r>
        <w:br/>
        <w:t>Aj v prípade respondentov, ktorí sa očkovať neplánujú sa miera odporúčania smerom k ľuďom rôznych vekových kategórií líši. Až 50,8 % respondentov, ktorí sa sami zaočkovať neplánujú odporúča sedemdesiatnikovi s cukrovkou ešte chvíľu počkať na potvrdenie bezpečnosti vakcíny a následne sa dať zaočkovať a len 45 % mu odporúča neočkovať sa vôbec. To naznačuje, že aspoň časť z nezaočkovaných respondentov si je vedomá rizika, ktoré ochorenie COVID-19 predstavuje. Odporúčania mladším sú výraznejšie proti očkovaniu. Neočkovať sa odporúča  58,6 % respondentov zdravému tridsiatnikovi a až 81,7 % 13-ročnému dievčaťu.</w:t>
      </w:r>
      <w:r>
        <w:br/>
      </w:r>
    </w:p>
    <w:p w14:paraId="1F2DC3B3" w14:textId="77777777" w:rsidR="001B5D6C" w:rsidRDefault="00BF10B8">
      <w:r>
        <w:rPr>
          <w:rStyle w:val="Predvolenpsmoodseku1"/>
          <w:rFonts w:ascii="Times New Roman" w:hAnsi="Times New Roman"/>
          <w:b/>
        </w:rPr>
        <w:t>Predstavte si, že by sa na vás obrátil váš známy…</w:t>
      </w:r>
    </w:p>
    <w:p w14:paraId="70F86C64" w14:textId="77777777" w:rsidR="00BF10B8" w:rsidRDefault="00BF10B8">
      <w:pPr>
        <w:rPr>
          <w:rStyle w:val="Predvolenpsmoodseku1"/>
          <w:rFonts w:ascii="Times New Roman" w:hAnsi="Times New Roman"/>
          <w:b/>
        </w:rPr>
      </w:pPr>
      <w:r>
        <w:rPr>
          <w:rStyle w:val="Predvolenpsmoodseku1"/>
          <w:rFonts w:ascii="Times New Roman" w:hAnsi="Times New Roman"/>
          <w:b/>
        </w:rPr>
        <w:t xml:space="preserve">a) ktorý má 70 rokov a trpí cukrovkou s otázkou, či sa má dať zaočkovať proti </w:t>
      </w:r>
      <w:proofErr w:type="spellStart"/>
      <w:r>
        <w:rPr>
          <w:rStyle w:val="Predvolenpsmoodseku1"/>
          <w:rFonts w:ascii="Times New Roman" w:hAnsi="Times New Roman"/>
          <w:b/>
        </w:rPr>
        <w:t>koronavírusu</w:t>
      </w:r>
      <w:proofErr w:type="spellEnd"/>
      <w:r>
        <w:rPr>
          <w:rStyle w:val="Predvolenpsmoodseku1"/>
          <w:rFonts w:ascii="Times New Roman" w:hAnsi="Times New Roman"/>
          <w:b/>
        </w:rPr>
        <w:t xml:space="preserve">. </w:t>
      </w:r>
      <w:r>
        <w:rPr>
          <w:rStyle w:val="Predvolenpsmoodseku1"/>
          <w:rFonts w:ascii="Times New Roman" w:hAnsi="Times New Roman"/>
          <w:b/>
        </w:rPr>
        <w:br/>
        <w:t xml:space="preserve">b) ktorý má 30 rokov a netrpí žiadnym ochorením s otázkou, či sa má dať zaočkovať proti </w:t>
      </w:r>
      <w:proofErr w:type="spellStart"/>
      <w:r>
        <w:rPr>
          <w:rStyle w:val="Predvolenpsmoodseku1"/>
          <w:rFonts w:ascii="Times New Roman" w:hAnsi="Times New Roman"/>
          <w:b/>
        </w:rPr>
        <w:t>koronavírusu</w:t>
      </w:r>
      <w:proofErr w:type="spellEnd"/>
      <w:r>
        <w:rPr>
          <w:rStyle w:val="Predvolenpsmoodseku1"/>
          <w:rFonts w:ascii="Times New Roman" w:hAnsi="Times New Roman"/>
          <w:b/>
        </w:rPr>
        <w:t>.</w:t>
      </w:r>
      <w:r>
        <w:rPr>
          <w:rStyle w:val="Predvolenpsmoodseku1"/>
          <w:rFonts w:ascii="Times New Roman" w:hAnsi="Times New Roman"/>
          <w:b/>
        </w:rPr>
        <w:br/>
        <w:t xml:space="preserve">c) s otázkou či má dať zaočkovať svoju 13 ročnú dcéru proti </w:t>
      </w:r>
      <w:proofErr w:type="spellStart"/>
      <w:r>
        <w:rPr>
          <w:rStyle w:val="Predvolenpsmoodseku1"/>
          <w:rFonts w:ascii="Times New Roman" w:hAnsi="Times New Roman"/>
          <w:b/>
        </w:rPr>
        <w:t>koronavírusu</w:t>
      </w:r>
      <w:proofErr w:type="spellEnd"/>
      <w:r>
        <w:rPr>
          <w:rStyle w:val="Predvolenpsmoodseku1"/>
          <w:rFonts w:ascii="Times New Roman" w:hAnsi="Times New Roman"/>
          <w:b/>
        </w:rPr>
        <w:t xml:space="preserve">. </w:t>
      </w:r>
      <w:r>
        <w:rPr>
          <w:rStyle w:val="Predvolenpsmoodseku1"/>
          <w:rFonts w:ascii="Times New Roman" w:hAnsi="Times New Roman"/>
          <w:b/>
        </w:rPr>
        <w:br/>
      </w:r>
      <w:r>
        <w:rPr>
          <w:rStyle w:val="Predvolenpsmoodseku1"/>
          <w:rFonts w:ascii="Times New Roman" w:hAnsi="Times New Roman"/>
          <w:b/>
        </w:rPr>
        <w:br/>
      </w:r>
    </w:p>
    <w:p w14:paraId="477A2DD0" w14:textId="77777777" w:rsidR="00BF10B8" w:rsidRDefault="00BF10B8">
      <w:pPr>
        <w:rPr>
          <w:rStyle w:val="Predvolenpsmoodseku1"/>
          <w:rFonts w:ascii="Times New Roman" w:hAnsi="Times New Roman"/>
          <w:b/>
        </w:rPr>
      </w:pPr>
    </w:p>
    <w:p w14:paraId="67C209CE" w14:textId="77777777" w:rsidR="00BF10B8" w:rsidRDefault="00BF10B8">
      <w:pPr>
        <w:rPr>
          <w:rStyle w:val="Predvolenpsmoodseku1"/>
          <w:rFonts w:ascii="Times New Roman" w:hAnsi="Times New Roman"/>
          <w:b/>
        </w:rPr>
      </w:pPr>
    </w:p>
    <w:p w14:paraId="67BDF75A" w14:textId="77777777" w:rsidR="00BF10B8" w:rsidRDefault="00BF10B8">
      <w:pPr>
        <w:rPr>
          <w:rStyle w:val="Predvolenpsmoodseku1"/>
          <w:rFonts w:ascii="Times New Roman" w:hAnsi="Times New Roman"/>
          <w:b/>
        </w:rPr>
      </w:pPr>
    </w:p>
    <w:p w14:paraId="5C318153" w14:textId="77777777" w:rsidR="00BF10B8" w:rsidRDefault="00BF10B8">
      <w:pPr>
        <w:rPr>
          <w:rStyle w:val="Predvolenpsmoodseku1"/>
          <w:rFonts w:ascii="Times New Roman" w:hAnsi="Times New Roman"/>
          <w:b/>
        </w:rPr>
      </w:pPr>
    </w:p>
    <w:p w14:paraId="633F6557" w14:textId="77777777" w:rsidR="00BF10B8" w:rsidRDefault="00BF10B8">
      <w:pPr>
        <w:rPr>
          <w:rStyle w:val="Predvolenpsmoodseku1"/>
          <w:rFonts w:ascii="Times New Roman" w:hAnsi="Times New Roman"/>
          <w:b/>
        </w:rPr>
      </w:pPr>
    </w:p>
    <w:p w14:paraId="61971F30" w14:textId="77777777" w:rsidR="00BF10B8" w:rsidRDefault="00BF10B8">
      <w:pPr>
        <w:rPr>
          <w:rStyle w:val="Predvolenpsmoodseku1"/>
          <w:rFonts w:ascii="Times New Roman" w:hAnsi="Times New Roman"/>
          <w:b/>
        </w:rPr>
      </w:pPr>
    </w:p>
    <w:p w14:paraId="39B9728F" w14:textId="121F9B57" w:rsidR="001B5D6C" w:rsidRDefault="00BF10B8">
      <w:r>
        <w:rPr>
          <w:rStyle w:val="Predvolenpsmoodseku1"/>
          <w:rFonts w:ascii="Times New Roman" w:hAnsi="Times New Roman"/>
          <w:b/>
        </w:rPr>
        <w:lastRenderedPageBreak/>
        <w:t>Čo by ste mu poradili? Poradil/a by som mu …</w:t>
      </w:r>
    </w:p>
    <w:p w14:paraId="1A6CAB32" w14:textId="77777777" w:rsidR="001B5D6C" w:rsidRDefault="001B5D6C"/>
    <w:tbl>
      <w:tblPr>
        <w:tblW w:w="9691" w:type="dxa"/>
        <w:tblInd w:w="-60" w:type="dxa"/>
        <w:tblLayout w:type="fixed"/>
        <w:tblCellMar>
          <w:left w:w="29" w:type="dxa"/>
          <w:right w:w="29" w:type="dxa"/>
        </w:tblCellMar>
        <w:tblLook w:val="0000" w:firstRow="0" w:lastRow="0" w:firstColumn="0" w:lastColumn="0" w:noHBand="0" w:noVBand="0"/>
      </w:tblPr>
      <w:tblGrid>
        <w:gridCol w:w="2790"/>
        <w:gridCol w:w="765"/>
        <w:gridCol w:w="769"/>
        <w:gridCol w:w="765"/>
        <w:gridCol w:w="769"/>
        <w:gridCol w:w="765"/>
        <w:gridCol w:w="769"/>
        <w:gridCol w:w="765"/>
        <w:gridCol w:w="769"/>
        <w:gridCol w:w="765"/>
      </w:tblGrid>
      <w:tr w:rsidR="001B5D6C" w14:paraId="64B1E53E" w14:textId="77777777">
        <w:trPr>
          <w:trHeight w:val="256"/>
        </w:trPr>
        <w:tc>
          <w:tcPr>
            <w:tcW w:w="2789" w:type="dxa"/>
            <w:tcBorders>
              <w:top w:val="single" w:sz="2" w:space="0" w:color="000000"/>
            </w:tcBorders>
          </w:tcPr>
          <w:p w14:paraId="55F06F6F" w14:textId="77777777" w:rsidR="001B5D6C" w:rsidRDefault="001B5D6C">
            <w:pPr>
              <w:widowControl w:val="0"/>
              <w:rPr>
                <w:rFonts w:ascii="Times New Roman" w:hAnsi="Times New Roman"/>
                <w:b/>
                <w:bCs/>
                <w:sz w:val="20"/>
                <w:szCs w:val="20"/>
              </w:rPr>
            </w:pPr>
          </w:p>
        </w:tc>
        <w:tc>
          <w:tcPr>
            <w:tcW w:w="2299" w:type="dxa"/>
            <w:gridSpan w:val="3"/>
            <w:tcBorders>
              <w:top w:val="single" w:sz="2" w:space="0" w:color="000000"/>
            </w:tcBorders>
            <w:vAlign w:val="center"/>
          </w:tcPr>
          <w:p w14:paraId="03EFE01A" w14:textId="77777777" w:rsidR="001B5D6C" w:rsidRDefault="00BF10B8">
            <w:pPr>
              <w:widowControl w:val="0"/>
              <w:jc w:val="center"/>
              <w:rPr>
                <w:rFonts w:ascii="Times New Roman" w:hAnsi="Times New Roman"/>
                <w:b/>
                <w:bCs/>
                <w:sz w:val="20"/>
                <w:szCs w:val="20"/>
              </w:rPr>
            </w:pPr>
            <w:r>
              <w:rPr>
                <w:rFonts w:ascii="Times New Roman" w:hAnsi="Times New Roman"/>
                <w:b/>
                <w:bCs/>
                <w:sz w:val="20"/>
                <w:szCs w:val="20"/>
              </w:rPr>
              <w:t>… má 70 rokov a má cukrovku</w:t>
            </w:r>
          </w:p>
        </w:tc>
        <w:tc>
          <w:tcPr>
            <w:tcW w:w="2303" w:type="dxa"/>
            <w:gridSpan w:val="3"/>
            <w:tcBorders>
              <w:top w:val="single" w:sz="2" w:space="0" w:color="000000"/>
            </w:tcBorders>
            <w:vAlign w:val="center"/>
          </w:tcPr>
          <w:p w14:paraId="2474F2B4" w14:textId="77777777" w:rsidR="001B5D6C" w:rsidRDefault="00BF10B8">
            <w:pPr>
              <w:widowControl w:val="0"/>
              <w:jc w:val="center"/>
              <w:rPr>
                <w:rFonts w:ascii="Times New Roman" w:hAnsi="Times New Roman"/>
                <w:b/>
                <w:bCs/>
                <w:sz w:val="20"/>
                <w:szCs w:val="20"/>
              </w:rPr>
            </w:pPr>
            <w:r>
              <w:rPr>
                <w:rFonts w:ascii="Times New Roman" w:hAnsi="Times New Roman"/>
                <w:b/>
                <w:bCs/>
                <w:sz w:val="20"/>
                <w:szCs w:val="20"/>
              </w:rPr>
              <w:t>… má 30 rokov a netrpí žiadnym ochorením</w:t>
            </w:r>
          </w:p>
        </w:tc>
        <w:tc>
          <w:tcPr>
            <w:tcW w:w="2299" w:type="dxa"/>
            <w:gridSpan w:val="3"/>
            <w:tcBorders>
              <w:top w:val="single" w:sz="2" w:space="0" w:color="000000"/>
            </w:tcBorders>
            <w:vAlign w:val="center"/>
          </w:tcPr>
          <w:p w14:paraId="358FB224" w14:textId="77777777" w:rsidR="001B5D6C" w:rsidRDefault="00BF10B8">
            <w:pPr>
              <w:widowControl w:val="0"/>
              <w:jc w:val="center"/>
              <w:rPr>
                <w:rFonts w:ascii="Times New Roman" w:hAnsi="Times New Roman"/>
                <w:b/>
                <w:bCs/>
                <w:sz w:val="20"/>
                <w:szCs w:val="20"/>
              </w:rPr>
            </w:pPr>
            <w:r>
              <w:rPr>
                <w:rFonts w:ascii="Times New Roman" w:hAnsi="Times New Roman"/>
                <w:b/>
                <w:bCs/>
                <w:sz w:val="20"/>
                <w:szCs w:val="20"/>
              </w:rPr>
              <w:t>… dcéra, ktorá má 13 rokov</w:t>
            </w:r>
          </w:p>
        </w:tc>
      </w:tr>
      <w:tr w:rsidR="001B5D6C" w14:paraId="630DC6EE" w14:textId="77777777">
        <w:trPr>
          <w:trHeight w:val="256"/>
        </w:trPr>
        <w:tc>
          <w:tcPr>
            <w:tcW w:w="2789" w:type="dxa"/>
            <w:vAlign w:val="bottom"/>
          </w:tcPr>
          <w:p w14:paraId="17B47762" w14:textId="77777777" w:rsidR="001B5D6C" w:rsidRDefault="001B5D6C">
            <w:pPr>
              <w:widowControl w:val="0"/>
              <w:jc w:val="center"/>
              <w:rPr>
                <w:rFonts w:ascii="Times New Roman" w:hAnsi="Times New Roman"/>
                <w:sz w:val="20"/>
                <w:szCs w:val="20"/>
              </w:rPr>
            </w:pPr>
          </w:p>
        </w:tc>
        <w:tc>
          <w:tcPr>
            <w:tcW w:w="765" w:type="dxa"/>
            <w:tcBorders>
              <w:top w:val="single" w:sz="2" w:space="0" w:color="000000"/>
              <w:bottom w:val="single" w:sz="2" w:space="0" w:color="000000"/>
            </w:tcBorders>
            <w:vAlign w:val="bottom"/>
          </w:tcPr>
          <w:p w14:paraId="0154A7BF" w14:textId="77777777" w:rsidR="001B5D6C" w:rsidRDefault="00BF10B8">
            <w:pPr>
              <w:widowControl w:val="0"/>
              <w:jc w:val="center"/>
              <w:rPr>
                <w:rFonts w:ascii="Times New Roman" w:hAnsi="Times New Roman"/>
                <w:sz w:val="20"/>
                <w:szCs w:val="20"/>
              </w:rPr>
            </w:pPr>
            <w:r>
              <w:rPr>
                <w:rFonts w:ascii="Times New Roman" w:hAnsi="Times New Roman"/>
                <w:sz w:val="20"/>
                <w:szCs w:val="20"/>
              </w:rPr>
              <w:t>Zaočkovaní</w:t>
            </w:r>
          </w:p>
        </w:tc>
        <w:tc>
          <w:tcPr>
            <w:tcW w:w="769" w:type="dxa"/>
            <w:tcBorders>
              <w:top w:val="single" w:sz="2" w:space="0" w:color="000000"/>
              <w:bottom w:val="single" w:sz="2" w:space="0" w:color="000000"/>
            </w:tcBorders>
            <w:vAlign w:val="bottom"/>
          </w:tcPr>
          <w:p w14:paraId="27B40642" w14:textId="77777777" w:rsidR="001B5D6C" w:rsidRDefault="00BF10B8">
            <w:pPr>
              <w:widowControl w:val="0"/>
              <w:jc w:val="center"/>
              <w:rPr>
                <w:rFonts w:ascii="Times New Roman" w:hAnsi="Times New Roman"/>
                <w:sz w:val="20"/>
                <w:szCs w:val="20"/>
              </w:rPr>
            </w:pPr>
            <w:r>
              <w:rPr>
                <w:rFonts w:ascii="Times New Roman" w:hAnsi="Times New Roman"/>
                <w:sz w:val="20"/>
                <w:szCs w:val="20"/>
              </w:rPr>
              <w:t>Tí čo sa nechcú očkovať</w:t>
            </w:r>
          </w:p>
        </w:tc>
        <w:tc>
          <w:tcPr>
            <w:tcW w:w="765" w:type="dxa"/>
            <w:tcBorders>
              <w:top w:val="single" w:sz="2" w:space="0" w:color="000000"/>
              <w:bottom w:val="single" w:sz="2" w:space="0" w:color="000000"/>
            </w:tcBorders>
            <w:vAlign w:val="bottom"/>
          </w:tcPr>
          <w:p w14:paraId="4060CA79" w14:textId="77777777" w:rsidR="001B5D6C" w:rsidRDefault="00BF10B8">
            <w:pPr>
              <w:widowControl w:val="0"/>
              <w:jc w:val="center"/>
              <w:rPr>
                <w:rFonts w:ascii="Times New Roman" w:hAnsi="Times New Roman"/>
                <w:sz w:val="20"/>
                <w:szCs w:val="20"/>
              </w:rPr>
            </w:pPr>
            <w:r>
              <w:rPr>
                <w:rFonts w:ascii="Times New Roman" w:hAnsi="Times New Roman"/>
                <w:sz w:val="20"/>
                <w:szCs w:val="20"/>
              </w:rPr>
              <w:t>Všetci</w:t>
            </w:r>
          </w:p>
        </w:tc>
        <w:tc>
          <w:tcPr>
            <w:tcW w:w="769" w:type="dxa"/>
            <w:tcBorders>
              <w:top w:val="single" w:sz="2" w:space="0" w:color="000000"/>
              <w:bottom w:val="single" w:sz="2" w:space="0" w:color="000000"/>
            </w:tcBorders>
            <w:vAlign w:val="bottom"/>
          </w:tcPr>
          <w:p w14:paraId="5C4467A6" w14:textId="77777777" w:rsidR="001B5D6C" w:rsidRDefault="00BF10B8">
            <w:pPr>
              <w:widowControl w:val="0"/>
              <w:jc w:val="center"/>
              <w:rPr>
                <w:rFonts w:ascii="Times New Roman" w:hAnsi="Times New Roman"/>
                <w:sz w:val="20"/>
                <w:szCs w:val="20"/>
              </w:rPr>
            </w:pPr>
            <w:r>
              <w:rPr>
                <w:rFonts w:ascii="Times New Roman" w:hAnsi="Times New Roman"/>
                <w:sz w:val="20"/>
                <w:szCs w:val="20"/>
              </w:rPr>
              <w:t>Zaočkovaní</w:t>
            </w:r>
          </w:p>
        </w:tc>
        <w:tc>
          <w:tcPr>
            <w:tcW w:w="765" w:type="dxa"/>
            <w:tcBorders>
              <w:top w:val="single" w:sz="2" w:space="0" w:color="000000"/>
              <w:bottom w:val="single" w:sz="2" w:space="0" w:color="000000"/>
            </w:tcBorders>
            <w:vAlign w:val="bottom"/>
          </w:tcPr>
          <w:p w14:paraId="47492BD0" w14:textId="77777777" w:rsidR="001B5D6C" w:rsidRDefault="00BF10B8">
            <w:pPr>
              <w:widowControl w:val="0"/>
              <w:jc w:val="center"/>
              <w:rPr>
                <w:rFonts w:ascii="Times New Roman" w:hAnsi="Times New Roman"/>
                <w:sz w:val="20"/>
                <w:szCs w:val="20"/>
              </w:rPr>
            </w:pPr>
            <w:r>
              <w:rPr>
                <w:rFonts w:ascii="Times New Roman" w:hAnsi="Times New Roman"/>
                <w:sz w:val="20"/>
                <w:szCs w:val="20"/>
              </w:rPr>
              <w:t>Tí čo sa nechcú očkovať</w:t>
            </w:r>
          </w:p>
        </w:tc>
        <w:tc>
          <w:tcPr>
            <w:tcW w:w="769" w:type="dxa"/>
            <w:tcBorders>
              <w:top w:val="single" w:sz="2" w:space="0" w:color="000000"/>
              <w:bottom w:val="single" w:sz="2" w:space="0" w:color="000000"/>
            </w:tcBorders>
            <w:vAlign w:val="bottom"/>
          </w:tcPr>
          <w:p w14:paraId="5D22A29A" w14:textId="77777777" w:rsidR="001B5D6C" w:rsidRDefault="00BF10B8">
            <w:pPr>
              <w:widowControl w:val="0"/>
              <w:jc w:val="center"/>
              <w:rPr>
                <w:rFonts w:ascii="Times New Roman" w:hAnsi="Times New Roman"/>
                <w:sz w:val="20"/>
                <w:szCs w:val="20"/>
              </w:rPr>
            </w:pPr>
            <w:r>
              <w:rPr>
                <w:rFonts w:ascii="Times New Roman" w:hAnsi="Times New Roman"/>
                <w:sz w:val="20"/>
                <w:szCs w:val="20"/>
              </w:rPr>
              <w:t>Všetci</w:t>
            </w:r>
          </w:p>
        </w:tc>
        <w:tc>
          <w:tcPr>
            <w:tcW w:w="765" w:type="dxa"/>
            <w:tcBorders>
              <w:top w:val="single" w:sz="2" w:space="0" w:color="000000"/>
              <w:bottom w:val="single" w:sz="2" w:space="0" w:color="000000"/>
            </w:tcBorders>
            <w:vAlign w:val="bottom"/>
          </w:tcPr>
          <w:p w14:paraId="14C4D832" w14:textId="77777777" w:rsidR="001B5D6C" w:rsidRDefault="00BF10B8">
            <w:pPr>
              <w:widowControl w:val="0"/>
              <w:jc w:val="center"/>
              <w:rPr>
                <w:rFonts w:ascii="Times New Roman" w:hAnsi="Times New Roman"/>
                <w:sz w:val="20"/>
                <w:szCs w:val="20"/>
              </w:rPr>
            </w:pPr>
            <w:r>
              <w:rPr>
                <w:rFonts w:ascii="Times New Roman" w:hAnsi="Times New Roman"/>
                <w:sz w:val="20"/>
                <w:szCs w:val="20"/>
              </w:rPr>
              <w:t>Zaočkovaní</w:t>
            </w:r>
          </w:p>
        </w:tc>
        <w:tc>
          <w:tcPr>
            <w:tcW w:w="769" w:type="dxa"/>
            <w:tcBorders>
              <w:top w:val="single" w:sz="2" w:space="0" w:color="000000"/>
              <w:bottom w:val="single" w:sz="2" w:space="0" w:color="000000"/>
            </w:tcBorders>
            <w:vAlign w:val="bottom"/>
          </w:tcPr>
          <w:p w14:paraId="5EA6BF5E" w14:textId="77777777" w:rsidR="001B5D6C" w:rsidRDefault="00BF10B8">
            <w:pPr>
              <w:widowControl w:val="0"/>
              <w:jc w:val="center"/>
              <w:rPr>
                <w:rFonts w:ascii="Times New Roman" w:hAnsi="Times New Roman"/>
                <w:sz w:val="20"/>
                <w:szCs w:val="20"/>
              </w:rPr>
            </w:pPr>
            <w:r>
              <w:rPr>
                <w:rFonts w:ascii="Times New Roman" w:hAnsi="Times New Roman"/>
                <w:sz w:val="20"/>
                <w:szCs w:val="20"/>
              </w:rPr>
              <w:t>Tí čo sa nechcú očkovať</w:t>
            </w:r>
          </w:p>
        </w:tc>
        <w:tc>
          <w:tcPr>
            <w:tcW w:w="765" w:type="dxa"/>
            <w:tcBorders>
              <w:top w:val="single" w:sz="2" w:space="0" w:color="000000"/>
              <w:bottom w:val="single" w:sz="2" w:space="0" w:color="000000"/>
            </w:tcBorders>
            <w:vAlign w:val="bottom"/>
          </w:tcPr>
          <w:p w14:paraId="3E0864BF" w14:textId="77777777" w:rsidR="001B5D6C" w:rsidRDefault="00BF10B8">
            <w:pPr>
              <w:widowControl w:val="0"/>
              <w:jc w:val="center"/>
              <w:rPr>
                <w:rFonts w:ascii="Times New Roman" w:hAnsi="Times New Roman"/>
                <w:sz w:val="20"/>
                <w:szCs w:val="20"/>
              </w:rPr>
            </w:pPr>
            <w:r>
              <w:rPr>
                <w:rFonts w:ascii="Times New Roman" w:hAnsi="Times New Roman"/>
                <w:sz w:val="20"/>
                <w:szCs w:val="20"/>
              </w:rPr>
              <w:t>Všetci</w:t>
            </w:r>
          </w:p>
        </w:tc>
      </w:tr>
      <w:tr w:rsidR="001B5D6C" w14:paraId="070D87ED" w14:textId="77777777">
        <w:trPr>
          <w:trHeight w:val="256"/>
        </w:trPr>
        <w:tc>
          <w:tcPr>
            <w:tcW w:w="2789" w:type="dxa"/>
          </w:tcPr>
          <w:p w14:paraId="2295869C" w14:textId="77777777" w:rsidR="001B5D6C" w:rsidRDefault="00BF10B8">
            <w:pPr>
              <w:widowControl w:val="0"/>
              <w:rPr>
                <w:rFonts w:ascii="Times New Roman" w:hAnsi="Times New Roman"/>
                <w:sz w:val="20"/>
                <w:szCs w:val="20"/>
              </w:rPr>
            </w:pPr>
            <w:r>
              <w:rPr>
                <w:rFonts w:ascii="Times New Roman" w:hAnsi="Times New Roman"/>
                <w:sz w:val="20"/>
                <w:szCs w:val="20"/>
              </w:rPr>
              <w:t>aby sa dal čo najrýchlejšie zaočkovať</w:t>
            </w:r>
          </w:p>
        </w:tc>
        <w:tc>
          <w:tcPr>
            <w:tcW w:w="765" w:type="dxa"/>
          </w:tcPr>
          <w:p w14:paraId="5D59C299" w14:textId="77777777" w:rsidR="001B5D6C" w:rsidRDefault="00BF10B8">
            <w:pPr>
              <w:widowControl w:val="0"/>
              <w:jc w:val="center"/>
              <w:rPr>
                <w:rFonts w:ascii="Times New Roman" w:hAnsi="Times New Roman"/>
                <w:sz w:val="20"/>
                <w:szCs w:val="20"/>
              </w:rPr>
            </w:pPr>
            <w:r>
              <w:rPr>
                <w:rFonts w:ascii="Times New Roman" w:hAnsi="Times New Roman"/>
                <w:sz w:val="20"/>
                <w:szCs w:val="20"/>
              </w:rPr>
              <w:t>61,5 %</w:t>
            </w:r>
          </w:p>
        </w:tc>
        <w:tc>
          <w:tcPr>
            <w:tcW w:w="769" w:type="dxa"/>
          </w:tcPr>
          <w:p w14:paraId="578B3CB3" w14:textId="77777777" w:rsidR="001B5D6C" w:rsidRDefault="00BF10B8">
            <w:pPr>
              <w:widowControl w:val="0"/>
              <w:jc w:val="center"/>
              <w:rPr>
                <w:rFonts w:ascii="Times New Roman" w:hAnsi="Times New Roman"/>
                <w:sz w:val="20"/>
                <w:szCs w:val="20"/>
              </w:rPr>
            </w:pPr>
            <w:r>
              <w:rPr>
                <w:rFonts w:ascii="Times New Roman" w:hAnsi="Times New Roman"/>
                <w:sz w:val="20"/>
                <w:szCs w:val="20"/>
              </w:rPr>
              <w:t>4,2 %</w:t>
            </w:r>
          </w:p>
        </w:tc>
        <w:tc>
          <w:tcPr>
            <w:tcW w:w="765" w:type="dxa"/>
          </w:tcPr>
          <w:p w14:paraId="13A4860F" w14:textId="77777777" w:rsidR="001B5D6C" w:rsidRDefault="00BF10B8">
            <w:pPr>
              <w:widowControl w:val="0"/>
              <w:jc w:val="center"/>
              <w:rPr>
                <w:rFonts w:ascii="Times New Roman" w:hAnsi="Times New Roman"/>
                <w:sz w:val="20"/>
                <w:szCs w:val="20"/>
              </w:rPr>
            </w:pPr>
            <w:r>
              <w:rPr>
                <w:rFonts w:ascii="Times New Roman" w:hAnsi="Times New Roman"/>
                <w:sz w:val="20"/>
                <w:szCs w:val="20"/>
              </w:rPr>
              <w:t>33,7 %</w:t>
            </w:r>
          </w:p>
        </w:tc>
        <w:tc>
          <w:tcPr>
            <w:tcW w:w="769" w:type="dxa"/>
          </w:tcPr>
          <w:p w14:paraId="29B79790" w14:textId="77777777" w:rsidR="001B5D6C" w:rsidRDefault="00BF10B8">
            <w:pPr>
              <w:widowControl w:val="0"/>
              <w:jc w:val="center"/>
              <w:rPr>
                <w:rFonts w:ascii="Times New Roman" w:hAnsi="Times New Roman"/>
                <w:sz w:val="20"/>
                <w:szCs w:val="20"/>
              </w:rPr>
            </w:pPr>
            <w:r>
              <w:rPr>
                <w:rFonts w:ascii="Times New Roman" w:hAnsi="Times New Roman"/>
                <w:sz w:val="20"/>
                <w:szCs w:val="20"/>
              </w:rPr>
              <w:t>75,1 %</w:t>
            </w:r>
          </w:p>
        </w:tc>
        <w:tc>
          <w:tcPr>
            <w:tcW w:w="765" w:type="dxa"/>
          </w:tcPr>
          <w:p w14:paraId="033E25F0" w14:textId="77777777" w:rsidR="001B5D6C" w:rsidRDefault="00BF10B8">
            <w:pPr>
              <w:widowControl w:val="0"/>
              <w:jc w:val="center"/>
              <w:rPr>
                <w:rFonts w:ascii="Times New Roman" w:hAnsi="Times New Roman"/>
                <w:sz w:val="20"/>
                <w:szCs w:val="20"/>
              </w:rPr>
            </w:pPr>
            <w:r>
              <w:rPr>
                <w:rFonts w:ascii="Times New Roman" w:hAnsi="Times New Roman"/>
                <w:sz w:val="20"/>
                <w:szCs w:val="20"/>
              </w:rPr>
              <w:t>3,6 %</w:t>
            </w:r>
          </w:p>
        </w:tc>
        <w:tc>
          <w:tcPr>
            <w:tcW w:w="769" w:type="dxa"/>
          </w:tcPr>
          <w:p w14:paraId="02422BA1" w14:textId="77777777" w:rsidR="001B5D6C" w:rsidRDefault="00BF10B8">
            <w:pPr>
              <w:widowControl w:val="0"/>
              <w:jc w:val="center"/>
              <w:rPr>
                <w:rFonts w:ascii="Times New Roman" w:hAnsi="Times New Roman"/>
                <w:sz w:val="20"/>
                <w:szCs w:val="20"/>
              </w:rPr>
            </w:pPr>
            <w:r>
              <w:rPr>
                <w:rFonts w:ascii="Times New Roman" w:hAnsi="Times New Roman"/>
                <w:sz w:val="20"/>
                <w:szCs w:val="20"/>
              </w:rPr>
              <w:t>39,8 %</w:t>
            </w:r>
          </w:p>
        </w:tc>
        <w:tc>
          <w:tcPr>
            <w:tcW w:w="765" w:type="dxa"/>
          </w:tcPr>
          <w:p w14:paraId="3F905EE3" w14:textId="77777777" w:rsidR="001B5D6C" w:rsidRDefault="00BF10B8">
            <w:pPr>
              <w:widowControl w:val="0"/>
              <w:jc w:val="center"/>
              <w:rPr>
                <w:rFonts w:ascii="Times New Roman" w:hAnsi="Times New Roman"/>
                <w:sz w:val="20"/>
                <w:szCs w:val="20"/>
              </w:rPr>
            </w:pPr>
            <w:r>
              <w:rPr>
                <w:rFonts w:ascii="Times New Roman" w:hAnsi="Times New Roman"/>
                <w:sz w:val="20"/>
                <w:szCs w:val="20"/>
              </w:rPr>
              <w:t>42,2 %</w:t>
            </w:r>
          </w:p>
        </w:tc>
        <w:tc>
          <w:tcPr>
            <w:tcW w:w="769" w:type="dxa"/>
          </w:tcPr>
          <w:p w14:paraId="2094F910" w14:textId="77777777" w:rsidR="001B5D6C" w:rsidRDefault="00BF10B8">
            <w:pPr>
              <w:widowControl w:val="0"/>
              <w:jc w:val="center"/>
              <w:rPr>
                <w:rFonts w:ascii="Times New Roman" w:hAnsi="Times New Roman"/>
                <w:sz w:val="20"/>
                <w:szCs w:val="20"/>
              </w:rPr>
            </w:pPr>
            <w:r>
              <w:rPr>
                <w:rFonts w:ascii="Times New Roman" w:hAnsi="Times New Roman"/>
                <w:sz w:val="20"/>
                <w:szCs w:val="20"/>
              </w:rPr>
              <w:t>1,7 %</w:t>
            </w:r>
          </w:p>
        </w:tc>
        <w:tc>
          <w:tcPr>
            <w:tcW w:w="765" w:type="dxa"/>
          </w:tcPr>
          <w:p w14:paraId="0E239B67" w14:textId="77777777" w:rsidR="001B5D6C" w:rsidRDefault="00BF10B8">
            <w:pPr>
              <w:widowControl w:val="0"/>
              <w:jc w:val="center"/>
              <w:rPr>
                <w:rFonts w:ascii="Times New Roman" w:hAnsi="Times New Roman"/>
                <w:sz w:val="20"/>
                <w:szCs w:val="20"/>
              </w:rPr>
            </w:pPr>
            <w:r>
              <w:rPr>
                <w:rFonts w:ascii="Times New Roman" w:hAnsi="Times New Roman"/>
                <w:sz w:val="20"/>
                <w:szCs w:val="20"/>
              </w:rPr>
              <w:t>23,1 %</w:t>
            </w:r>
          </w:p>
        </w:tc>
      </w:tr>
      <w:tr w:rsidR="001B5D6C" w14:paraId="4911B318" w14:textId="77777777">
        <w:trPr>
          <w:trHeight w:val="256"/>
        </w:trPr>
        <w:tc>
          <w:tcPr>
            <w:tcW w:w="2789" w:type="dxa"/>
          </w:tcPr>
          <w:p w14:paraId="2D2449D8" w14:textId="77777777" w:rsidR="001B5D6C" w:rsidRDefault="00BF10B8">
            <w:pPr>
              <w:widowControl w:val="0"/>
              <w:rPr>
                <w:rFonts w:ascii="Times New Roman" w:hAnsi="Times New Roman"/>
                <w:sz w:val="20"/>
                <w:szCs w:val="20"/>
              </w:rPr>
            </w:pPr>
            <w:r>
              <w:rPr>
                <w:rFonts w:ascii="Times New Roman" w:hAnsi="Times New Roman"/>
                <w:sz w:val="20"/>
                <w:szCs w:val="20"/>
              </w:rPr>
              <w:t>aby ešte chvíľu počkal, či sa potvrdí, že vakcíny sú bezpečné a potom sa dal očkovať</w:t>
            </w:r>
          </w:p>
        </w:tc>
        <w:tc>
          <w:tcPr>
            <w:tcW w:w="765" w:type="dxa"/>
          </w:tcPr>
          <w:p w14:paraId="6431A687" w14:textId="77777777" w:rsidR="001B5D6C" w:rsidRDefault="00BF10B8">
            <w:pPr>
              <w:widowControl w:val="0"/>
              <w:jc w:val="center"/>
              <w:rPr>
                <w:rFonts w:ascii="Times New Roman" w:hAnsi="Times New Roman"/>
                <w:sz w:val="20"/>
                <w:szCs w:val="20"/>
              </w:rPr>
            </w:pPr>
            <w:r>
              <w:rPr>
                <w:rFonts w:ascii="Times New Roman" w:hAnsi="Times New Roman"/>
                <w:sz w:val="20"/>
                <w:szCs w:val="20"/>
              </w:rPr>
              <w:t>34,9 %</w:t>
            </w:r>
          </w:p>
        </w:tc>
        <w:tc>
          <w:tcPr>
            <w:tcW w:w="769" w:type="dxa"/>
          </w:tcPr>
          <w:p w14:paraId="5FCE78AF" w14:textId="77777777" w:rsidR="001B5D6C" w:rsidRDefault="00BF10B8">
            <w:pPr>
              <w:widowControl w:val="0"/>
              <w:jc w:val="center"/>
              <w:rPr>
                <w:rFonts w:ascii="Times New Roman" w:hAnsi="Times New Roman"/>
                <w:sz w:val="20"/>
                <w:szCs w:val="20"/>
              </w:rPr>
            </w:pPr>
            <w:r>
              <w:rPr>
                <w:rFonts w:ascii="Times New Roman" w:hAnsi="Times New Roman"/>
                <w:sz w:val="20"/>
                <w:szCs w:val="20"/>
              </w:rPr>
              <w:t>50,8 %</w:t>
            </w:r>
          </w:p>
        </w:tc>
        <w:tc>
          <w:tcPr>
            <w:tcW w:w="765" w:type="dxa"/>
          </w:tcPr>
          <w:p w14:paraId="0EF8C425" w14:textId="77777777" w:rsidR="001B5D6C" w:rsidRDefault="00BF10B8">
            <w:pPr>
              <w:widowControl w:val="0"/>
              <w:jc w:val="center"/>
              <w:rPr>
                <w:rFonts w:ascii="Times New Roman" w:hAnsi="Times New Roman"/>
                <w:sz w:val="20"/>
                <w:szCs w:val="20"/>
              </w:rPr>
            </w:pPr>
            <w:r>
              <w:rPr>
                <w:rFonts w:ascii="Times New Roman" w:hAnsi="Times New Roman"/>
                <w:sz w:val="20"/>
                <w:szCs w:val="20"/>
              </w:rPr>
              <w:t>46,6 %</w:t>
            </w:r>
          </w:p>
        </w:tc>
        <w:tc>
          <w:tcPr>
            <w:tcW w:w="769" w:type="dxa"/>
          </w:tcPr>
          <w:p w14:paraId="78896880" w14:textId="77777777" w:rsidR="001B5D6C" w:rsidRDefault="00BF10B8">
            <w:pPr>
              <w:widowControl w:val="0"/>
              <w:jc w:val="center"/>
              <w:rPr>
                <w:rFonts w:ascii="Times New Roman" w:hAnsi="Times New Roman"/>
                <w:sz w:val="20"/>
                <w:szCs w:val="20"/>
              </w:rPr>
            </w:pPr>
            <w:r>
              <w:rPr>
                <w:rFonts w:ascii="Times New Roman" w:hAnsi="Times New Roman"/>
                <w:sz w:val="20"/>
                <w:szCs w:val="20"/>
              </w:rPr>
              <w:t>21,5 %</w:t>
            </w:r>
          </w:p>
        </w:tc>
        <w:tc>
          <w:tcPr>
            <w:tcW w:w="765" w:type="dxa"/>
          </w:tcPr>
          <w:p w14:paraId="4A7AE505" w14:textId="77777777" w:rsidR="001B5D6C" w:rsidRDefault="00BF10B8">
            <w:pPr>
              <w:widowControl w:val="0"/>
              <w:jc w:val="center"/>
              <w:rPr>
                <w:rFonts w:ascii="Times New Roman" w:hAnsi="Times New Roman"/>
                <w:sz w:val="20"/>
                <w:szCs w:val="20"/>
              </w:rPr>
            </w:pPr>
            <w:r>
              <w:rPr>
                <w:rFonts w:ascii="Times New Roman" w:hAnsi="Times New Roman"/>
                <w:sz w:val="20"/>
                <w:szCs w:val="20"/>
              </w:rPr>
              <w:t>37,8 %</w:t>
            </w:r>
          </w:p>
        </w:tc>
        <w:tc>
          <w:tcPr>
            <w:tcW w:w="769" w:type="dxa"/>
          </w:tcPr>
          <w:p w14:paraId="67B0C7A8" w14:textId="77777777" w:rsidR="001B5D6C" w:rsidRDefault="00BF10B8">
            <w:pPr>
              <w:widowControl w:val="0"/>
              <w:jc w:val="center"/>
              <w:rPr>
                <w:rFonts w:ascii="Times New Roman" w:hAnsi="Times New Roman"/>
                <w:sz w:val="20"/>
                <w:szCs w:val="20"/>
              </w:rPr>
            </w:pPr>
            <w:r>
              <w:rPr>
                <w:rFonts w:ascii="Times New Roman" w:hAnsi="Times New Roman"/>
                <w:sz w:val="20"/>
                <w:szCs w:val="20"/>
              </w:rPr>
              <w:t>34,8 %</w:t>
            </w:r>
          </w:p>
        </w:tc>
        <w:tc>
          <w:tcPr>
            <w:tcW w:w="765" w:type="dxa"/>
          </w:tcPr>
          <w:p w14:paraId="03E865E1" w14:textId="77777777" w:rsidR="001B5D6C" w:rsidRDefault="00BF10B8">
            <w:pPr>
              <w:widowControl w:val="0"/>
              <w:jc w:val="center"/>
              <w:rPr>
                <w:rFonts w:ascii="Times New Roman" w:hAnsi="Times New Roman"/>
                <w:sz w:val="20"/>
                <w:szCs w:val="20"/>
              </w:rPr>
            </w:pPr>
            <w:r>
              <w:rPr>
                <w:rFonts w:ascii="Times New Roman" w:hAnsi="Times New Roman"/>
                <w:sz w:val="20"/>
                <w:szCs w:val="20"/>
              </w:rPr>
              <w:t>40,2 %</w:t>
            </w:r>
          </w:p>
        </w:tc>
        <w:tc>
          <w:tcPr>
            <w:tcW w:w="769" w:type="dxa"/>
          </w:tcPr>
          <w:p w14:paraId="05992728" w14:textId="77777777" w:rsidR="001B5D6C" w:rsidRDefault="00BF10B8">
            <w:pPr>
              <w:widowControl w:val="0"/>
              <w:jc w:val="center"/>
              <w:rPr>
                <w:rFonts w:ascii="Times New Roman" w:hAnsi="Times New Roman"/>
                <w:sz w:val="20"/>
                <w:szCs w:val="20"/>
              </w:rPr>
            </w:pPr>
            <w:r>
              <w:rPr>
                <w:rFonts w:ascii="Times New Roman" w:hAnsi="Times New Roman"/>
                <w:sz w:val="20"/>
                <w:szCs w:val="20"/>
              </w:rPr>
              <w:t>16,7 %</w:t>
            </w:r>
          </w:p>
        </w:tc>
        <w:tc>
          <w:tcPr>
            <w:tcW w:w="765" w:type="dxa"/>
          </w:tcPr>
          <w:p w14:paraId="5F7FE8C5" w14:textId="77777777" w:rsidR="001B5D6C" w:rsidRDefault="00BF10B8">
            <w:pPr>
              <w:widowControl w:val="0"/>
              <w:jc w:val="center"/>
              <w:rPr>
                <w:rFonts w:ascii="Times New Roman" w:hAnsi="Times New Roman"/>
                <w:sz w:val="20"/>
                <w:szCs w:val="20"/>
              </w:rPr>
            </w:pPr>
            <w:r>
              <w:rPr>
                <w:rFonts w:ascii="Times New Roman" w:hAnsi="Times New Roman"/>
                <w:sz w:val="20"/>
                <w:szCs w:val="20"/>
              </w:rPr>
              <w:t>34,3 %</w:t>
            </w:r>
          </w:p>
        </w:tc>
      </w:tr>
      <w:tr w:rsidR="001B5D6C" w14:paraId="6139D5E8" w14:textId="77777777">
        <w:trPr>
          <w:trHeight w:val="256"/>
        </w:trPr>
        <w:tc>
          <w:tcPr>
            <w:tcW w:w="2789" w:type="dxa"/>
          </w:tcPr>
          <w:p w14:paraId="47107E47" w14:textId="77777777" w:rsidR="001B5D6C" w:rsidRDefault="00BF10B8">
            <w:pPr>
              <w:widowControl w:val="0"/>
              <w:rPr>
                <w:rFonts w:ascii="Times New Roman" w:hAnsi="Times New Roman"/>
                <w:sz w:val="20"/>
                <w:szCs w:val="20"/>
              </w:rPr>
            </w:pPr>
            <w:r>
              <w:rPr>
                <w:rFonts w:ascii="Times New Roman" w:hAnsi="Times New Roman"/>
                <w:sz w:val="20"/>
                <w:szCs w:val="20"/>
              </w:rPr>
              <w:t>aby sa / dcéru zaočkovať nedal</w:t>
            </w:r>
          </w:p>
        </w:tc>
        <w:tc>
          <w:tcPr>
            <w:tcW w:w="765" w:type="dxa"/>
          </w:tcPr>
          <w:p w14:paraId="5EC94C79" w14:textId="77777777" w:rsidR="001B5D6C" w:rsidRDefault="00BF10B8">
            <w:pPr>
              <w:widowControl w:val="0"/>
              <w:jc w:val="center"/>
              <w:rPr>
                <w:rFonts w:ascii="Times New Roman" w:hAnsi="Times New Roman"/>
                <w:sz w:val="20"/>
                <w:szCs w:val="20"/>
              </w:rPr>
            </w:pPr>
            <w:r>
              <w:rPr>
                <w:rFonts w:ascii="Times New Roman" w:hAnsi="Times New Roman"/>
                <w:sz w:val="20"/>
                <w:szCs w:val="20"/>
              </w:rPr>
              <w:t>3,7 %</w:t>
            </w:r>
          </w:p>
        </w:tc>
        <w:tc>
          <w:tcPr>
            <w:tcW w:w="769" w:type="dxa"/>
          </w:tcPr>
          <w:p w14:paraId="6B87A043" w14:textId="77777777" w:rsidR="001B5D6C" w:rsidRDefault="00BF10B8">
            <w:pPr>
              <w:widowControl w:val="0"/>
              <w:jc w:val="center"/>
              <w:rPr>
                <w:rFonts w:ascii="Times New Roman" w:hAnsi="Times New Roman"/>
                <w:sz w:val="20"/>
                <w:szCs w:val="20"/>
              </w:rPr>
            </w:pPr>
            <w:r>
              <w:rPr>
                <w:rFonts w:ascii="Times New Roman" w:hAnsi="Times New Roman"/>
                <w:sz w:val="20"/>
                <w:szCs w:val="20"/>
              </w:rPr>
              <w:t>45,0 %</w:t>
            </w:r>
          </w:p>
        </w:tc>
        <w:tc>
          <w:tcPr>
            <w:tcW w:w="765" w:type="dxa"/>
          </w:tcPr>
          <w:p w14:paraId="4D1C102B" w14:textId="77777777" w:rsidR="001B5D6C" w:rsidRDefault="00BF10B8">
            <w:pPr>
              <w:widowControl w:val="0"/>
              <w:jc w:val="center"/>
              <w:rPr>
                <w:rFonts w:ascii="Times New Roman" w:hAnsi="Times New Roman"/>
                <w:sz w:val="20"/>
                <w:szCs w:val="20"/>
              </w:rPr>
            </w:pPr>
            <w:r>
              <w:rPr>
                <w:rFonts w:ascii="Times New Roman" w:hAnsi="Times New Roman"/>
                <w:sz w:val="20"/>
                <w:szCs w:val="20"/>
              </w:rPr>
              <w:t>19,7 %</w:t>
            </w:r>
          </w:p>
        </w:tc>
        <w:tc>
          <w:tcPr>
            <w:tcW w:w="769" w:type="dxa"/>
          </w:tcPr>
          <w:p w14:paraId="48A515C4" w14:textId="77777777" w:rsidR="001B5D6C" w:rsidRDefault="00BF10B8">
            <w:pPr>
              <w:widowControl w:val="0"/>
              <w:jc w:val="center"/>
              <w:rPr>
                <w:rFonts w:ascii="Times New Roman" w:hAnsi="Times New Roman"/>
                <w:sz w:val="20"/>
                <w:szCs w:val="20"/>
              </w:rPr>
            </w:pPr>
            <w:r>
              <w:rPr>
                <w:rFonts w:ascii="Times New Roman" w:hAnsi="Times New Roman"/>
                <w:sz w:val="20"/>
                <w:szCs w:val="20"/>
              </w:rPr>
              <w:t>3,4 %</w:t>
            </w:r>
          </w:p>
        </w:tc>
        <w:tc>
          <w:tcPr>
            <w:tcW w:w="765" w:type="dxa"/>
          </w:tcPr>
          <w:p w14:paraId="0040D95F" w14:textId="77777777" w:rsidR="001B5D6C" w:rsidRDefault="00BF10B8">
            <w:pPr>
              <w:widowControl w:val="0"/>
              <w:jc w:val="center"/>
              <w:rPr>
                <w:rFonts w:ascii="Times New Roman" w:hAnsi="Times New Roman"/>
                <w:sz w:val="20"/>
                <w:szCs w:val="20"/>
              </w:rPr>
            </w:pPr>
            <w:r>
              <w:rPr>
                <w:rFonts w:ascii="Times New Roman" w:hAnsi="Times New Roman"/>
                <w:sz w:val="20"/>
                <w:szCs w:val="20"/>
              </w:rPr>
              <w:t>58,6 %</w:t>
            </w:r>
          </w:p>
        </w:tc>
        <w:tc>
          <w:tcPr>
            <w:tcW w:w="769" w:type="dxa"/>
          </w:tcPr>
          <w:p w14:paraId="52DFCAD5" w14:textId="77777777" w:rsidR="001B5D6C" w:rsidRDefault="00BF10B8">
            <w:pPr>
              <w:widowControl w:val="0"/>
              <w:jc w:val="center"/>
              <w:rPr>
                <w:rFonts w:ascii="Times New Roman" w:hAnsi="Times New Roman"/>
                <w:sz w:val="20"/>
                <w:szCs w:val="20"/>
              </w:rPr>
            </w:pPr>
            <w:r>
              <w:rPr>
                <w:rFonts w:ascii="Times New Roman" w:hAnsi="Times New Roman"/>
                <w:sz w:val="20"/>
                <w:szCs w:val="20"/>
              </w:rPr>
              <w:t>25,4 %</w:t>
            </w:r>
          </w:p>
        </w:tc>
        <w:tc>
          <w:tcPr>
            <w:tcW w:w="765" w:type="dxa"/>
          </w:tcPr>
          <w:p w14:paraId="6E75257E" w14:textId="77777777" w:rsidR="001B5D6C" w:rsidRDefault="00BF10B8">
            <w:pPr>
              <w:widowControl w:val="0"/>
              <w:jc w:val="center"/>
              <w:rPr>
                <w:rFonts w:ascii="Times New Roman" w:hAnsi="Times New Roman"/>
                <w:sz w:val="20"/>
                <w:szCs w:val="20"/>
              </w:rPr>
            </w:pPr>
            <w:r>
              <w:rPr>
                <w:rFonts w:ascii="Times New Roman" w:hAnsi="Times New Roman"/>
                <w:sz w:val="20"/>
                <w:szCs w:val="20"/>
              </w:rPr>
              <w:t>17,6 %</w:t>
            </w:r>
          </w:p>
        </w:tc>
        <w:tc>
          <w:tcPr>
            <w:tcW w:w="769" w:type="dxa"/>
          </w:tcPr>
          <w:p w14:paraId="1F2C5261" w14:textId="77777777" w:rsidR="001B5D6C" w:rsidRDefault="00BF10B8">
            <w:pPr>
              <w:widowControl w:val="0"/>
              <w:jc w:val="center"/>
              <w:rPr>
                <w:rFonts w:ascii="Times New Roman" w:hAnsi="Times New Roman"/>
                <w:sz w:val="20"/>
                <w:szCs w:val="20"/>
              </w:rPr>
            </w:pPr>
            <w:r>
              <w:rPr>
                <w:rFonts w:ascii="Times New Roman" w:hAnsi="Times New Roman"/>
                <w:sz w:val="20"/>
                <w:szCs w:val="20"/>
              </w:rPr>
              <w:t>81,7 %</w:t>
            </w:r>
          </w:p>
        </w:tc>
        <w:tc>
          <w:tcPr>
            <w:tcW w:w="765" w:type="dxa"/>
          </w:tcPr>
          <w:p w14:paraId="0261139B" w14:textId="77777777" w:rsidR="001B5D6C" w:rsidRDefault="00BF10B8">
            <w:pPr>
              <w:widowControl w:val="0"/>
              <w:jc w:val="center"/>
              <w:rPr>
                <w:rFonts w:ascii="Times New Roman" w:hAnsi="Times New Roman"/>
                <w:sz w:val="20"/>
                <w:szCs w:val="20"/>
              </w:rPr>
            </w:pPr>
            <w:r>
              <w:rPr>
                <w:rFonts w:ascii="Times New Roman" w:hAnsi="Times New Roman"/>
                <w:sz w:val="20"/>
                <w:szCs w:val="20"/>
              </w:rPr>
              <w:t>42,6 %</w:t>
            </w:r>
          </w:p>
        </w:tc>
      </w:tr>
      <w:tr w:rsidR="001B5D6C" w14:paraId="4814CB24" w14:textId="77777777">
        <w:trPr>
          <w:trHeight w:val="256"/>
        </w:trPr>
        <w:tc>
          <w:tcPr>
            <w:tcW w:w="2789" w:type="dxa"/>
            <w:tcBorders>
              <w:bottom w:val="single" w:sz="2" w:space="0" w:color="000000"/>
            </w:tcBorders>
          </w:tcPr>
          <w:p w14:paraId="02D012C2" w14:textId="77777777" w:rsidR="001B5D6C" w:rsidRDefault="001B5D6C">
            <w:pPr>
              <w:widowControl w:val="0"/>
              <w:rPr>
                <w:rFonts w:ascii="Times New Roman" w:hAnsi="Times New Roman"/>
                <w:sz w:val="20"/>
                <w:szCs w:val="20"/>
              </w:rPr>
            </w:pPr>
          </w:p>
        </w:tc>
        <w:tc>
          <w:tcPr>
            <w:tcW w:w="765" w:type="dxa"/>
            <w:tcBorders>
              <w:bottom w:val="single" w:sz="2" w:space="0" w:color="000000"/>
            </w:tcBorders>
          </w:tcPr>
          <w:p w14:paraId="036C4F0F" w14:textId="77777777" w:rsidR="001B5D6C" w:rsidRDefault="00BF10B8">
            <w:pPr>
              <w:widowControl w:val="0"/>
              <w:jc w:val="center"/>
              <w:rPr>
                <w:rFonts w:ascii="Times New Roman" w:hAnsi="Times New Roman"/>
                <w:sz w:val="20"/>
                <w:szCs w:val="20"/>
              </w:rPr>
            </w:pPr>
            <w:r>
              <w:rPr>
                <w:rFonts w:ascii="Times New Roman" w:hAnsi="Times New Roman"/>
                <w:sz w:val="20"/>
                <w:szCs w:val="20"/>
              </w:rPr>
              <w:t>100,0 %</w:t>
            </w:r>
          </w:p>
        </w:tc>
        <w:tc>
          <w:tcPr>
            <w:tcW w:w="769" w:type="dxa"/>
            <w:tcBorders>
              <w:bottom w:val="single" w:sz="2" w:space="0" w:color="000000"/>
            </w:tcBorders>
          </w:tcPr>
          <w:p w14:paraId="6D2196DD" w14:textId="77777777" w:rsidR="001B5D6C" w:rsidRDefault="00BF10B8">
            <w:pPr>
              <w:widowControl w:val="0"/>
              <w:jc w:val="center"/>
              <w:rPr>
                <w:rFonts w:ascii="Times New Roman" w:hAnsi="Times New Roman"/>
                <w:sz w:val="20"/>
                <w:szCs w:val="20"/>
              </w:rPr>
            </w:pPr>
            <w:r>
              <w:rPr>
                <w:rFonts w:ascii="Times New Roman" w:hAnsi="Times New Roman"/>
                <w:sz w:val="20"/>
                <w:szCs w:val="20"/>
              </w:rPr>
              <w:t>100,0 %</w:t>
            </w:r>
          </w:p>
        </w:tc>
        <w:tc>
          <w:tcPr>
            <w:tcW w:w="765" w:type="dxa"/>
            <w:tcBorders>
              <w:bottom w:val="single" w:sz="2" w:space="0" w:color="000000"/>
            </w:tcBorders>
          </w:tcPr>
          <w:p w14:paraId="3CA597C2" w14:textId="77777777" w:rsidR="001B5D6C" w:rsidRDefault="00BF10B8">
            <w:pPr>
              <w:widowControl w:val="0"/>
              <w:jc w:val="center"/>
              <w:rPr>
                <w:rFonts w:ascii="Times New Roman" w:hAnsi="Times New Roman"/>
                <w:sz w:val="20"/>
                <w:szCs w:val="20"/>
              </w:rPr>
            </w:pPr>
            <w:r>
              <w:rPr>
                <w:rFonts w:ascii="Times New Roman" w:hAnsi="Times New Roman"/>
                <w:sz w:val="20"/>
                <w:szCs w:val="20"/>
              </w:rPr>
              <w:t>100,0 %</w:t>
            </w:r>
          </w:p>
        </w:tc>
        <w:tc>
          <w:tcPr>
            <w:tcW w:w="769" w:type="dxa"/>
            <w:tcBorders>
              <w:bottom w:val="single" w:sz="2" w:space="0" w:color="000000"/>
            </w:tcBorders>
          </w:tcPr>
          <w:p w14:paraId="37BBC55E" w14:textId="77777777" w:rsidR="001B5D6C" w:rsidRDefault="00BF10B8">
            <w:pPr>
              <w:widowControl w:val="0"/>
              <w:jc w:val="center"/>
              <w:rPr>
                <w:rFonts w:ascii="Times New Roman" w:hAnsi="Times New Roman"/>
                <w:sz w:val="20"/>
                <w:szCs w:val="20"/>
              </w:rPr>
            </w:pPr>
            <w:r>
              <w:rPr>
                <w:rFonts w:ascii="Times New Roman" w:hAnsi="Times New Roman"/>
                <w:sz w:val="20"/>
                <w:szCs w:val="20"/>
              </w:rPr>
              <w:t>100,0 %</w:t>
            </w:r>
          </w:p>
        </w:tc>
        <w:tc>
          <w:tcPr>
            <w:tcW w:w="765" w:type="dxa"/>
            <w:tcBorders>
              <w:bottom w:val="single" w:sz="2" w:space="0" w:color="000000"/>
            </w:tcBorders>
          </w:tcPr>
          <w:p w14:paraId="398F8376" w14:textId="77777777" w:rsidR="001B5D6C" w:rsidRDefault="00BF10B8">
            <w:pPr>
              <w:widowControl w:val="0"/>
              <w:jc w:val="center"/>
              <w:rPr>
                <w:rFonts w:ascii="Times New Roman" w:hAnsi="Times New Roman"/>
                <w:sz w:val="20"/>
                <w:szCs w:val="20"/>
              </w:rPr>
            </w:pPr>
            <w:r>
              <w:rPr>
                <w:rFonts w:ascii="Times New Roman" w:hAnsi="Times New Roman"/>
                <w:sz w:val="20"/>
                <w:szCs w:val="20"/>
              </w:rPr>
              <w:t>100,0 %</w:t>
            </w:r>
          </w:p>
        </w:tc>
        <w:tc>
          <w:tcPr>
            <w:tcW w:w="769" w:type="dxa"/>
            <w:tcBorders>
              <w:bottom w:val="single" w:sz="2" w:space="0" w:color="000000"/>
            </w:tcBorders>
          </w:tcPr>
          <w:p w14:paraId="51B31750" w14:textId="77777777" w:rsidR="001B5D6C" w:rsidRDefault="00BF10B8">
            <w:pPr>
              <w:widowControl w:val="0"/>
              <w:jc w:val="center"/>
              <w:rPr>
                <w:rFonts w:ascii="Times New Roman" w:hAnsi="Times New Roman"/>
                <w:sz w:val="20"/>
                <w:szCs w:val="20"/>
              </w:rPr>
            </w:pPr>
            <w:r>
              <w:rPr>
                <w:rFonts w:ascii="Times New Roman" w:hAnsi="Times New Roman"/>
                <w:sz w:val="20"/>
                <w:szCs w:val="20"/>
              </w:rPr>
              <w:t>100,0 %</w:t>
            </w:r>
          </w:p>
        </w:tc>
        <w:tc>
          <w:tcPr>
            <w:tcW w:w="765" w:type="dxa"/>
            <w:tcBorders>
              <w:bottom w:val="single" w:sz="2" w:space="0" w:color="000000"/>
            </w:tcBorders>
          </w:tcPr>
          <w:p w14:paraId="5E9242E9" w14:textId="77777777" w:rsidR="001B5D6C" w:rsidRDefault="00BF10B8">
            <w:pPr>
              <w:widowControl w:val="0"/>
              <w:jc w:val="center"/>
              <w:rPr>
                <w:rFonts w:ascii="Times New Roman" w:hAnsi="Times New Roman"/>
                <w:sz w:val="20"/>
                <w:szCs w:val="20"/>
              </w:rPr>
            </w:pPr>
            <w:r>
              <w:rPr>
                <w:rFonts w:ascii="Times New Roman" w:hAnsi="Times New Roman"/>
                <w:sz w:val="20"/>
                <w:szCs w:val="20"/>
              </w:rPr>
              <w:t>100,0 %</w:t>
            </w:r>
          </w:p>
        </w:tc>
        <w:tc>
          <w:tcPr>
            <w:tcW w:w="769" w:type="dxa"/>
            <w:tcBorders>
              <w:bottom w:val="single" w:sz="2" w:space="0" w:color="000000"/>
            </w:tcBorders>
          </w:tcPr>
          <w:p w14:paraId="2C1DBF3C" w14:textId="77777777" w:rsidR="001B5D6C" w:rsidRDefault="00BF10B8">
            <w:pPr>
              <w:widowControl w:val="0"/>
              <w:jc w:val="center"/>
              <w:rPr>
                <w:rFonts w:ascii="Times New Roman" w:hAnsi="Times New Roman"/>
                <w:sz w:val="20"/>
                <w:szCs w:val="20"/>
              </w:rPr>
            </w:pPr>
            <w:r>
              <w:rPr>
                <w:rFonts w:ascii="Times New Roman" w:hAnsi="Times New Roman"/>
                <w:sz w:val="20"/>
                <w:szCs w:val="20"/>
              </w:rPr>
              <w:t>100,0 %</w:t>
            </w:r>
          </w:p>
        </w:tc>
        <w:tc>
          <w:tcPr>
            <w:tcW w:w="765" w:type="dxa"/>
            <w:tcBorders>
              <w:bottom w:val="single" w:sz="2" w:space="0" w:color="000000"/>
            </w:tcBorders>
          </w:tcPr>
          <w:p w14:paraId="0C3E2B6E" w14:textId="77777777" w:rsidR="001B5D6C" w:rsidRDefault="00BF10B8">
            <w:pPr>
              <w:widowControl w:val="0"/>
              <w:jc w:val="center"/>
              <w:rPr>
                <w:rFonts w:ascii="Times New Roman" w:hAnsi="Times New Roman"/>
                <w:sz w:val="20"/>
                <w:szCs w:val="20"/>
              </w:rPr>
            </w:pPr>
            <w:r>
              <w:rPr>
                <w:rFonts w:ascii="Times New Roman" w:hAnsi="Times New Roman"/>
                <w:sz w:val="20"/>
                <w:szCs w:val="20"/>
              </w:rPr>
              <w:t>100,0 %</w:t>
            </w:r>
          </w:p>
        </w:tc>
      </w:tr>
    </w:tbl>
    <w:p w14:paraId="60C1F60C" w14:textId="77777777" w:rsidR="001B5D6C" w:rsidRDefault="001B5D6C"/>
    <w:p w14:paraId="0C091FA0" w14:textId="77777777" w:rsidR="001B5D6C" w:rsidRDefault="00BF10B8">
      <w:r>
        <w:t xml:space="preserve">Ak skombinujeme odpovede na všetky tri otázky, vieme povedať, že len </w:t>
      </w:r>
      <w:r>
        <w:rPr>
          <w:rStyle w:val="Predvolenpsmoodseku1"/>
          <w:b/>
          <w:bCs/>
        </w:rPr>
        <w:t>16,4 % respondentov odpovedalo na každú otázku jednoznačne, že očkovanie neodporúča</w:t>
      </w:r>
      <w:r>
        <w:t>. Prakticky rovnaký podiel respondentov (17,4 %) odpovedal na všetky tri otázky, že odporúča čo najrýchlejšie očkovanie.</w:t>
      </w:r>
      <w:r>
        <w:br/>
      </w:r>
      <w:r>
        <w:br/>
        <w:t xml:space="preserve">Kto sú respondenti, ktorí očkovanie vo všetkých prípadoch jasne neodporúčajú? Predovšetkým sú to respondenti, ktorí sami hovoria, že sa zaočkovať nedajú. Častejšie sú to tiež starší respondenti, respondenti, ktorí nie sú spokojní s postupom vlády pri zvládaní </w:t>
      </w:r>
      <w:proofErr w:type="spellStart"/>
      <w:r>
        <w:t>koronavírusu</w:t>
      </w:r>
      <w:proofErr w:type="spellEnd"/>
      <w:r>
        <w:t xml:space="preserve"> a respondenti, ktorí sa </w:t>
      </w:r>
      <w:proofErr w:type="spellStart"/>
      <w:r>
        <w:t>koronavírusom</w:t>
      </w:r>
      <w:proofErr w:type="spellEnd"/>
      <w:r>
        <w:t xml:space="preserve"> necítia ohrození. </w:t>
      </w:r>
      <w:r>
        <w:rPr>
          <w:b/>
          <w:bCs/>
        </w:rPr>
        <w:t xml:space="preserve">V miere neodporúčania očkovania sa voliči SMER-SD vyrovnajú a v niektorých prípadoch aj </w:t>
      </w:r>
      <w:proofErr w:type="spellStart"/>
      <w:r>
        <w:rPr>
          <w:b/>
          <w:bCs/>
        </w:rPr>
        <w:t>predčia</w:t>
      </w:r>
      <w:proofErr w:type="spellEnd"/>
      <w:r>
        <w:rPr>
          <w:b/>
          <w:bCs/>
        </w:rPr>
        <w:t xml:space="preserve"> voličov strán ĽSNS a Republika.</w:t>
      </w:r>
      <w:r>
        <w:t xml:space="preserve"> Za zmienku stojí fakt, že kým strany ĽSNS a Republika majú skôr mladších voličov, SMER-SD má spomedzi parlamentných strán podľa výskum najstarší </w:t>
      </w:r>
      <w:proofErr w:type="spellStart"/>
      <w:r>
        <w:t>elektorát</w:t>
      </w:r>
      <w:proofErr w:type="spellEnd"/>
      <w:r>
        <w:t>.</w:t>
      </w:r>
      <w:r>
        <w:br/>
      </w:r>
      <w:r>
        <w:br/>
        <w:t>Naopak, respondenti, ktorí vo všetkých troch prípadoch očkovanie odporúčajú sú sami zaočkovaní, epidémie sa obávajú viac, dôverujú slovenským vedeckým inštitúciám a sú menej kritickí k postupu vlády pri zvládaní pandémie. Častejšie sú to tiež muži.</w:t>
      </w:r>
    </w:p>
    <w:p w14:paraId="550EFADD" w14:textId="77777777" w:rsidR="001B5D6C" w:rsidRDefault="00BF10B8">
      <w:r>
        <w:br/>
      </w:r>
      <w:r>
        <w:rPr>
          <w:rStyle w:val="Predvolenpsmoodseku1"/>
          <w:i/>
          <w:iCs/>
        </w:rPr>
        <w:t xml:space="preserve">„Odpovede nezaočkovaných na otázku či sa má sedemdesiatnik s cukrovkou zaočkovať ukazujú, že skupina nezaočkovaných nie je homogénna a približne polovica z nich odporúča starším očkovať sa, ak sa ukáže, že vakcína je bezpečná. Očkovanie proti COVID-19 paušálne odmieta len približne 16,4 % respondentov. Relatívne najmenšiu podporu má očkovanie detí, kde aj zaočkovaní v podobnej miere ako priame odporúčanie očkovať sa volia odporúčanie ešte počkať, kým sa potvrdí bezpečnosť vakcíny. Zaujímavé je, že v skupine zaočkovaných je silnejšie odporúčanie sa rýchlo zaočkovať pre zdravého tridsiatnika než pre výrazne viac ohrozeného sedemdesiatnika s komorbiditou. Naznačuje to, že ľudia buď mylne považujú cukrovku za kontraindikáciu k očkovaniu alebo si nie sú dostatočne vedomí toho, aké bezprostredné nebezpečenstvo hrozí nezaočkovaným starším s chronickým ochorením po nakazení sa </w:t>
      </w:r>
      <w:proofErr w:type="spellStart"/>
      <w:r>
        <w:rPr>
          <w:rStyle w:val="Predvolenpsmoodseku1"/>
          <w:i/>
          <w:iCs/>
        </w:rPr>
        <w:t>koronavírusom</w:t>
      </w:r>
      <w:proofErr w:type="spellEnd"/>
      <w:r>
        <w:rPr>
          <w:rStyle w:val="Predvolenpsmoodseku1"/>
          <w:i/>
          <w:iCs/>
        </w:rPr>
        <w:t>. V oboch prípadoch toto zistenie naznačuje medzery v informovanosti verejnosti o vakcinácii a o nebezpečnosti COVID-19.“</w:t>
      </w:r>
      <w:r>
        <w:t xml:space="preserve"> komentuje výsledky Miloslav Bahna zo Sociologického ústavu.</w:t>
      </w:r>
      <w:r>
        <w:br/>
      </w:r>
      <w:r>
        <w:br/>
      </w:r>
      <w:r>
        <w:rPr>
          <w:rStyle w:val="Predvolenpsmoodseku1"/>
          <w:rFonts w:ascii="Times New Roman" w:hAnsi="Times New Roman" w:cs="Times New Roman"/>
          <w:b/>
        </w:rPr>
        <w:t>Poznámky</w:t>
      </w:r>
    </w:p>
    <w:p w14:paraId="3ABAE3E6" w14:textId="77777777" w:rsidR="001B5D6C" w:rsidRDefault="00BF10B8">
      <w:r>
        <w:rPr>
          <w:rStyle w:val="Predvolenpsmoodseku1"/>
          <w:rFonts w:ascii="Times New Roman" w:hAnsi="Times New Roman" w:cs="Times New Roman"/>
          <w:i/>
        </w:rPr>
        <w:br/>
        <w:t>Použitý výskum:</w:t>
      </w:r>
    </w:p>
    <w:p w14:paraId="2EC5D2CF" w14:textId="77777777" w:rsidR="001B5D6C" w:rsidRDefault="001B5D6C"/>
    <w:p w14:paraId="76352A62" w14:textId="77777777" w:rsidR="001B5D6C" w:rsidRDefault="00BF10B8">
      <w:r>
        <w:rPr>
          <w:rStyle w:val="Predvolenpsmoodseku1"/>
          <w:rFonts w:ascii="Times New Roman" w:hAnsi="Times New Roman" w:cs="Times New Roman"/>
        </w:rPr>
        <w:t xml:space="preserve">Ako sa máte, Slovensko?, Júl </w:t>
      </w:r>
      <w:r>
        <w:rPr>
          <w:rStyle w:val="Predvolenpsmoodseku1"/>
          <w:rFonts w:ascii="Times New Roman" w:hAnsi="Times New Roman" w:cs="Times New Roman"/>
          <w:color w:val="000000"/>
        </w:rPr>
        <w:t xml:space="preserve">2021, MNFORCE, </w:t>
      </w:r>
      <w:proofErr w:type="spellStart"/>
      <w:r>
        <w:rPr>
          <w:rStyle w:val="Predvolenpsmoodseku1"/>
          <w:rFonts w:ascii="Times New Roman" w:hAnsi="Times New Roman" w:cs="Times New Roman"/>
          <w:color w:val="000000"/>
        </w:rPr>
        <w:t>Seesame</w:t>
      </w:r>
      <w:proofErr w:type="spellEnd"/>
      <w:r>
        <w:rPr>
          <w:rStyle w:val="Predvolenpsmoodseku1"/>
          <w:rFonts w:ascii="Times New Roman" w:hAnsi="Times New Roman" w:cs="Times New Roman"/>
          <w:color w:val="000000"/>
        </w:rPr>
        <w:t>, SÚ SAV a ÚVSK SAV, 15. 7 – 20. 7.  2021, N=1000</w:t>
      </w:r>
    </w:p>
    <w:p w14:paraId="70A7F3F9" w14:textId="77777777" w:rsidR="001B5D6C" w:rsidRDefault="001B5D6C">
      <w:pPr>
        <w:rPr>
          <w:rFonts w:ascii="Times New Roman" w:hAnsi="Times New Roman" w:cs="Times New Roman"/>
        </w:rPr>
      </w:pPr>
    </w:p>
    <w:p w14:paraId="764799C1" w14:textId="77777777" w:rsidR="001B5D6C" w:rsidRDefault="00BF10B8">
      <w:r>
        <w:rPr>
          <w:rStyle w:val="Predvolenpsmoodseku1"/>
          <w:rFonts w:ascii="Times New Roman" w:hAnsi="Times New Roman" w:cs="Times New Roman"/>
          <w:i/>
        </w:rPr>
        <w:t xml:space="preserve">Použitý výskum je reprezentatívny pre online populáciu Slovenska. </w:t>
      </w:r>
      <w:r>
        <w:rPr>
          <w:rStyle w:val="Predvolenpsmoodseku1"/>
          <w:rFonts w:ascii="Times New Roman" w:hAnsi="Times New Roman" w:cs="Times New Roman"/>
          <w:i/>
        </w:rPr>
        <w:br/>
      </w:r>
    </w:p>
    <w:p w14:paraId="33E27C85" w14:textId="77777777" w:rsidR="001B5D6C" w:rsidRDefault="00BF10B8">
      <w:r>
        <w:rPr>
          <w:rStyle w:val="Predvolenpsmoodseku1"/>
          <w:rFonts w:ascii="Times New Roman" w:hAnsi="Times New Roman" w:cs="Times New Roman"/>
        </w:rPr>
        <w:lastRenderedPageBreak/>
        <w:t>Dáta zo série výskumov „Ako sa máte, Slovensko?“ budú dlhodobo k dispozícii odbornej verejnosti v Slovenskom archíve sociálnych dát (</w:t>
      </w:r>
      <w:hyperlink r:id="rId4" w:tgtFrame="_top">
        <w:r>
          <w:rPr>
            <w:rStyle w:val="Hypertextovprepojenie"/>
            <w:rFonts w:ascii="Times New Roman" w:hAnsi="Times New Roman" w:cs="Times New Roman"/>
          </w:rPr>
          <w:t>http://sasd.sav.sk</w:t>
        </w:r>
      </w:hyperlink>
      <w:r>
        <w:rPr>
          <w:rStyle w:val="Predvolenpsmoodseku1"/>
          <w:rFonts w:ascii="Times New Roman" w:hAnsi="Times New Roman" w:cs="Times New Roman"/>
        </w:rPr>
        <w:t xml:space="preserve">). Kľúčové zistenia sú tiež k dispozícii na stránke </w:t>
      </w:r>
      <w:hyperlink r:id="rId5" w:tgtFrame="_top">
        <w:r>
          <w:rPr>
            <w:rStyle w:val="Hypertextovprepojenie"/>
            <w:rFonts w:ascii="Times New Roman" w:hAnsi="Times New Roman" w:cs="Times New Roman"/>
          </w:rPr>
          <w:t>https://www.akosamateslovensko.sk/</w:t>
        </w:r>
      </w:hyperlink>
      <w:r>
        <w:t xml:space="preserve"> .</w:t>
      </w:r>
    </w:p>
    <w:p w14:paraId="12CFDA74" w14:textId="77777777" w:rsidR="001B5D6C" w:rsidRDefault="00BF10B8">
      <w:r>
        <w:rPr>
          <w:rStyle w:val="Predvolenpsmoodseku1"/>
          <w:rFonts w:ascii="Times New Roman" w:hAnsi="Times New Roman" w:cs="Times New Roman"/>
        </w:rPr>
        <w:br/>
        <w:t>Kontakt pre médiá</w:t>
      </w:r>
    </w:p>
    <w:p w14:paraId="4AFC4957" w14:textId="77777777" w:rsidR="001B5D6C" w:rsidRDefault="00BF10B8">
      <w:r>
        <w:rPr>
          <w:rStyle w:val="Predvolenpsmoodseku1"/>
          <w:rFonts w:ascii="Times New Roman" w:hAnsi="Times New Roman" w:cs="Times New Roman"/>
        </w:rPr>
        <w:t>Michaela Lukovičová</w:t>
      </w:r>
    </w:p>
    <w:p w14:paraId="4B966718" w14:textId="77777777" w:rsidR="001B5D6C" w:rsidRDefault="00BF10B8">
      <w:r>
        <w:rPr>
          <w:rStyle w:val="Predvolenpsmoodseku1"/>
          <w:rFonts w:ascii="Times New Roman" w:hAnsi="Times New Roman" w:cs="Times New Roman"/>
        </w:rPr>
        <w:t>0907627189</w:t>
      </w:r>
    </w:p>
    <w:p w14:paraId="63FDF169" w14:textId="77777777" w:rsidR="001B5D6C" w:rsidRDefault="00BF10B8">
      <w:r>
        <w:rPr>
          <w:rStyle w:val="Predvolenpsmoodseku1"/>
          <w:rFonts w:ascii="Times New Roman" w:hAnsi="Times New Roman" w:cs="Times New Roman"/>
        </w:rPr>
        <w:t>Lukovicova@seesame.com</w:t>
      </w:r>
    </w:p>
    <w:sectPr w:rsidR="001B5D6C">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8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D6C"/>
    <w:rsid w:val="0019772D"/>
    <w:rsid w:val="001B5D6C"/>
    <w:rsid w:val="00BF10B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B22E"/>
  <w15:docId w15:val="{69A9D2E3-CE0A-4E26-BCA7-706B1280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FreeSans"/>
        <w:kern w:val="2"/>
        <w:sz w:val="24"/>
        <w:szCs w:val="24"/>
        <w:lang w:val="sk-SK"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textAlignment w:val="baseline"/>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redvolenpsmoodseku1">
    <w:name w:val="Predvolené písmo odseku1"/>
    <w:qFormat/>
  </w:style>
  <w:style w:type="character" w:styleId="Hypertextovprepojenie">
    <w:name w:val="Hyperlink"/>
    <w:basedOn w:val="Predvolenpsmoodseku1"/>
    <w:rPr>
      <w:color w:val="0000FF"/>
      <w:u w:val="single"/>
    </w:rPr>
  </w:style>
  <w:style w:type="character" w:customStyle="1" w:styleId="TextbublinyChar">
    <w:name w:val="Text bubliny Char"/>
    <w:basedOn w:val="Predvolenpsmoodseku1"/>
    <w:qFormat/>
    <w:rPr>
      <w:rFonts w:ascii="Times New Roman" w:hAnsi="Times New Roman" w:cs="Mangal"/>
      <w:sz w:val="18"/>
      <w:szCs w:val="16"/>
    </w:rPr>
  </w:style>
  <w:style w:type="character" w:customStyle="1" w:styleId="Odkaznakomentr1">
    <w:name w:val="Odkaz na komentár1"/>
    <w:basedOn w:val="Predvolenpsmoodseku1"/>
    <w:qFormat/>
    <w:rPr>
      <w:sz w:val="16"/>
      <w:szCs w:val="16"/>
    </w:rPr>
  </w:style>
  <w:style w:type="character" w:customStyle="1" w:styleId="TextkomentraChar">
    <w:name w:val="Text komentára Char"/>
    <w:basedOn w:val="Predvolenpsmoodseku1"/>
    <w:qFormat/>
    <w:rPr>
      <w:rFonts w:cs="Mangal"/>
      <w:sz w:val="20"/>
      <w:szCs w:val="18"/>
    </w:rPr>
  </w:style>
  <w:style w:type="character" w:customStyle="1" w:styleId="PredmetkomentraChar">
    <w:name w:val="Predmet komentára Char"/>
    <w:basedOn w:val="TextkomentraChar"/>
    <w:qFormat/>
    <w:rPr>
      <w:rFonts w:cs="Mangal"/>
      <w:b/>
      <w:bCs/>
      <w:sz w:val="20"/>
      <w:szCs w:val="18"/>
    </w:rPr>
  </w:style>
  <w:style w:type="character" w:styleId="Odkaznakomentr">
    <w:name w:val="annotation reference"/>
    <w:basedOn w:val="Predvolenpsmoodseku"/>
    <w:uiPriority w:val="99"/>
    <w:semiHidden/>
    <w:unhideWhenUsed/>
    <w:qFormat/>
    <w:rsid w:val="009A1663"/>
    <w:rPr>
      <w:sz w:val="16"/>
      <w:szCs w:val="16"/>
    </w:rPr>
  </w:style>
  <w:style w:type="character" w:customStyle="1" w:styleId="TextkomentraChar1">
    <w:name w:val="Text komentára Char1"/>
    <w:basedOn w:val="Predvolenpsmoodseku"/>
    <w:link w:val="Textkomentra"/>
    <w:uiPriority w:val="99"/>
    <w:semiHidden/>
    <w:qFormat/>
    <w:rsid w:val="009A1663"/>
    <w:rPr>
      <w:rFonts w:cs="Mangal"/>
      <w:sz w:val="20"/>
      <w:szCs w:val="18"/>
    </w:rPr>
  </w:style>
  <w:style w:type="character" w:customStyle="1" w:styleId="PredmetkomentraChar1">
    <w:name w:val="Predmet komentára Char1"/>
    <w:basedOn w:val="TextkomentraChar1"/>
    <w:link w:val="Predmetkomentra"/>
    <w:uiPriority w:val="99"/>
    <w:semiHidden/>
    <w:qFormat/>
    <w:rsid w:val="009A1663"/>
    <w:rPr>
      <w:rFonts w:cs="Mangal"/>
      <w:b/>
      <w:bCs/>
      <w:sz w:val="20"/>
      <w:szCs w:val="18"/>
    </w:rPr>
  </w:style>
  <w:style w:type="character" w:customStyle="1" w:styleId="LineNumbering">
    <w:name w:val="Line Numbering"/>
  </w:style>
  <w:style w:type="paragraph" w:customStyle="1" w:styleId="Heading">
    <w:name w:val="Heading"/>
    <w:basedOn w:val="Normlny"/>
    <w:next w:val="Zkladntext"/>
    <w:qFormat/>
    <w:pPr>
      <w:keepNext/>
      <w:spacing w:before="240" w:after="120"/>
    </w:pPr>
    <w:rPr>
      <w:rFonts w:ascii="Liberation Sans" w:eastAsia="Noto Sans CJK SC" w:hAnsi="Liberation Sans"/>
      <w:sz w:val="28"/>
      <w:szCs w:val="28"/>
    </w:rPr>
  </w:style>
  <w:style w:type="paragraph" w:styleId="Zkladntext">
    <w:name w:val="Body Text"/>
    <w:basedOn w:val="Normlny"/>
    <w:pPr>
      <w:spacing w:after="140" w:line="276" w:lineRule="auto"/>
    </w:pPr>
  </w:style>
  <w:style w:type="paragraph" w:styleId="Zoznam">
    <w:name w:val="List"/>
    <w:basedOn w:val="Zkladntext"/>
    <w:rPr>
      <w:rFonts w:cs="Noto Sans Devanagari"/>
    </w:rPr>
  </w:style>
  <w:style w:type="paragraph" w:styleId="Popis">
    <w:name w:val="caption"/>
    <w:basedOn w:val="Normlny"/>
    <w:qFormat/>
    <w:pPr>
      <w:suppressLineNumbers/>
      <w:spacing w:before="120" w:after="120"/>
    </w:pPr>
    <w:rPr>
      <w:rFonts w:cs="Noto Sans Devanagari"/>
      <w:i/>
      <w:iCs/>
    </w:rPr>
  </w:style>
  <w:style w:type="paragraph" w:customStyle="1" w:styleId="Index">
    <w:name w:val="Index"/>
    <w:basedOn w:val="Normlny"/>
    <w:qFormat/>
    <w:pPr>
      <w:suppressLineNumbers/>
    </w:pPr>
  </w:style>
  <w:style w:type="paragraph" w:customStyle="1" w:styleId="Normlny1">
    <w:name w:val="Normálny1"/>
    <w:qFormat/>
    <w:pPr>
      <w:textAlignment w:val="baseline"/>
    </w:pPr>
  </w:style>
  <w:style w:type="paragraph" w:customStyle="1" w:styleId="Zoznam1">
    <w:name w:val="Zoznam1"/>
    <w:basedOn w:val="Zkladntext"/>
    <w:qFormat/>
  </w:style>
  <w:style w:type="paragraph" w:customStyle="1" w:styleId="Popis1">
    <w:name w:val="Popis1"/>
    <w:basedOn w:val="Normlny"/>
    <w:qFormat/>
    <w:pPr>
      <w:suppressLineNumbers/>
      <w:spacing w:before="120" w:after="120"/>
    </w:pPr>
    <w:rPr>
      <w:i/>
      <w:iCs/>
    </w:rPr>
  </w:style>
  <w:style w:type="paragraph" w:customStyle="1" w:styleId="Textbubliny1">
    <w:name w:val="Text bubliny1"/>
    <w:basedOn w:val="Normlny1"/>
    <w:qFormat/>
    <w:rPr>
      <w:rFonts w:ascii="Times New Roman" w:hAnsi="Times New Roman" w:cs="Mangal"/>
      <w:sz w:val="18"/>
      <w:szCs w:val="16"/>
    </w:rPr>
  </w:style>
  <w:style w:type="paragraph" w:customStyle="1" w:styleId="Textkomentra1">
    <w:name w:val="Text komentára1"/>
    <w:basedOn w:val="Normlny1"/>
    <w:qFormat/>
    <w:rPr>
      <w:rFonts w:cs="Mangal"/>
      <w:sz w:val="20"/>
      <w:szCs w:val="18"/>
    </w:rPr>
  </w:style>
  <w:style w:type="paragraph" w:customStyle="1" w:styleId="Predmetkomentra1">
    <w:name w:val="Predmet komentára1"/>
    <w:basedOn w:val="Textkomentra1"/>
    <w:next w:val="Textkomentra1"/>
    <w:qFormat/>
    <w:rPr>
      <w:b/>
      <w:bCs/>
    </w:rPr>
  </w:style>
  <w:style w:type="paragraph" w:customStyle="1" w:styleId="TableContents">
    <w:name w:val="Table Contents"/>
    <w:basedOn w:val="Normlny"/>
    <w:qFormat/>
    <w:pPr>
      <w:widowControl w:val="0"/>
      <w:suppressLineNumbers/>
    </w:pPr>
  </w:style>
  <w:style w:type="paragraph" w:styleId="Revzia">
    <w:name w:val="Revision"/>
    <w:uiPriority w:val="99"/>
    <w:semiHidden/>
    <w:qFormat/>
    <w:rsid w:val="0098279D"/>
    <w:rPr>
      <w:rFonts w:cs="Mangal"/>
      <w:szCs w:val="21"/>
    </w:rPr>
  </w:style>
  <w:style w:type="paragraph" w:styleId="Textkomentra">
    <w:name w:val="annotation text"/>
    <w:basedOn w:val="Normlny"/>
    <w:link w:val="TextkomentraChar1"/>
    <w:uiPriority w:val="99"/>
    <w:semiHidden/>
    <w:unhideWhenUsed/>
    <w:qFormat/>
    <w:rsid w:val="009A1663"/>
    <w:rPr>
      <w:rFonts w:cs="Mangal"/>
      <w:sz w:val="20"/>
      <w:szCs w:val="18"/>
    </w:rPr>
  </w:style>
  <w:style w:type="paragraph" w:styleId="Predmetkomentra">
    <w:name w:val="annotation subject"/>
    <w:basedOn w:val="Textkomentra"/>
    <w:next w:val="Textkomentra"/>
    <w:link w:val="PredmetkomentraChar1"/>
    <w:uiPriority w:val="99"/>
    <w:semiHidden/>
    <w:unhideWhenUsed/>
    <w:qFormat/>
    <w:rsid w:val="009A1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kosamateslovensko.sk/" TargetMode="External"/><Relationship Id="rId4" Type="http://schemas.openxmlformats.org/officeDocument/2006/relationships/hyperlink" Target="http://sasd.sav.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963</Words>
  <Characters>5495</Characters>
  <Application>Microsoft Office Word</Application>
  <DocSecurity>0</DocSecurity>
  <Lines>45</Lines>
  <Paragraphs>12</Paragraphs>
  <ScaleCrop>false</ScaleCrop>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Michaela Lukovičová</cp:lastModifiedBy>
  <cp:revision>3</cp:revision>
  <dcterms:created xsi:type="dcterms:W3CDTF">2021-08-11T12:54:00Z</dcterms:created>
  <dcterms:modified xsi:type="dcterms:W3CDTF">2021-08-11T13:23:00Z</dcterms:modified>
  <dc:language>sk-SK</dc:language>
</cp:coreProperties>
</file>